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093"/>
        <w:gridCol w:w="4094"/>
      </w:tblGrid>
      <w:tr w:rsidR="00242E10" w:rsidRPr="003F59C7" w:rsidTr="005B77D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E10" w:rsidRPr="003F59C7" w:rsidRDefault="00242E10" w:rsidP="005B77D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F59C7">
              <w:rPr>
                <w:rFonts w:ascii="Arial" w:hAnsi="Arial" w:cs="Arial"/>
                <w:b/>
                <w:sz w:val="16"/>
                <w:szCs w:val="16"/>
              </w:rPr>
              <w:t>TMS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E10" w:rsidRPr="003F59C7" w:rsidRDefault="00242E10" w:rsidP="005B77D6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de-DE"/>
              </w:rPr>
            </w:pPr>
            <w:r w:rsidRPr="003F59C7">
              <w:rPr>
                <w:rFonts w:ascii="Arial" w:hAnsi="Arial" w:cs="Arial"/>
                <w:b/>
                <w:bCs/>
                <w:sz w:val="16"/>
                <w:szCs w:val="16"/>
                <w:lang w:eastAsia="de-DE"/>
              </w:rPr>
              <w:t xml:space="preserve">Türfuttermontagestrebe </w:t>
            </w:r>
          </w:p>
          <w:p w:rsidR="00242E10" w:rsidRPr="003F59C7" w:rsidRDefault="00242E10" w:rsidP="005B77D6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de-DE"/>
              </w:rPr>
            </w:pPr>
          </w:p>
          <w:p w:rsidR="00242E10" w:rsidRPr="003F59C7" w:rsidRDefault="00242E10" w:rsidP="005B77D6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de-DE"/>
              </w:rPr>
            </w:pPr>
            <w:r w:rsidRPr="003F59C7">
              <w:rPr>
                <w:rFonts w:ascii="Arial" w:hAnsi="Arial" w:cs="Arial"/>
                <w:b/>
                <w:bCs/>
                <w:sz w:val="16"/>
                <w:szCs w:val="16"/>
                <w:lang w:eastAsia="de-DE"/>
              </w:rPr>
              <w:t xml:space="preserve">Türfuttereinbau </w:t>
            </w:r>
          </w:p>
          <w:p w:rsidR="00242E10" w:rsidRPr="003F59C7" w:rsidRDefault="00242E10" w:rsidP="00242E10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de-DE"/>
              </w:rPr>
            </w:pPr>
            <w:r w:rsidRPr="003F59C7">
              <w:rPr>
                <w:rFonts w:ascii="Arial" w:hAnsi="Arial" w:cs="Arial"/>
                <w:b/>
                <w:bCs/>
                <w:sz w:val="16"/>
                <w:szCs w:val="16"/>
                <w:lang w:eastAsia="de-DE"/>
              </w:rPr>
              <w:t>einfach</w:t>
            </w:r>
          </w:p>
          <w:p w:rsidR="00242E10" w:rsidRPr="003F59C7" w:rsidRDefault="00242E10" w:rsidP="00242E10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de-DE"/>
              </w:rPr>
            </w:pPr>
            <w:r w:rsidRPr="003F59C7">
              <w:rPr>
                <w:rFonts w:ascii="Arial" w:hAnsi="Arial" w:cs="Arial"/>
                <w:b/>
                <w:bCs/>
                <w:sz w:val="16"/>
                <w:szCs w:val="16"/>
                <w:lang w:eastAsia="de-DE"/>
              </w:rPr>
              <w:t>schnell</w:t>
            </w:r>
          </w:p>
          <w:p w:rsidR="00242E10" w:rsidRPr="003F59C7" w:rsidRDefault="00242E10" w:rsidP="00242E10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de-DE"/>
              </w:rPr>
            </w:pPr>
            <w:r w:rsidRPr="003F59C7">
              <w:rPr>
                <w:rFonts w:ascii="Arial" w:hAnsi="Arial" w:cs="Arial"/>
                <w:b/>
                <w:bCs/>
                <w:sz w:val="16"/>
                <w:szCs w:val="16"/>
                <w:lang w:eastAsia="de-DE"/>
              </w:rPr>
              <w:t>professionell</w:t>
            </w:r>
          </w:p>
          <w:p w:rsidR="00242E10" w:rsidRPr="003F59C7" w:rsidRDefault="00242E10" w:rsidP="005B77D6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de-DE"/>
              </w:rPr>
            </w:pPr>
          </w:p>
          <w:p w:rsidR="00242E10" w:rsidRPr="003F59C7" w:rsidRDefault="00242E10" w:rsidP="00242E10">
            <w:pPr>
              <w:numPr>
                <w:ilvl w:val="0"/>
                <w:numId w:val="2"/>
              </w:numPr>
              <w:spacing w:after="0" w:line="240" w:lineRule="auto"/>
              <w:ind w:left="355"/>
              <w:rPr>
                <w:rFonts w:ascii="Arial" w:hAnsi="Arial" w:cs="Arial"/>
                <w:sz w:val="16"/>
                <w:szCs w:val="16"/>
                <w:lang w:eastAsia="de-DE"/>
              </w:rPr>
            </w:pPr>
            <w:r w:rsidRPr="003F59C7">
              <w:rPr>
                <w:rFonts w:ascii="Arial" w:hAnsi="Arial" w:cs="Arial"/>
                <w:sz w:val="16"/>
                <w:szCs w:val="16"/>
                <w:lang w:eastAsia="de-DE"/>
              </w:rPr>
              <w:t>Türfutter nach Anleitung des Herstellers montieren.</w:t>
            </w:r>
          </w:p>
          <w:p w:rsidR="00242E10" w:rsidRPr="003F59C7" w:rsidRDefault="00242E10" w:rsidP="00242E10">
            <w:pPr>
              <w:numPr>
                <w:ilvl w:val="0"/>
                <w:numId w:val="2"/>
              </w:numPr>
              <w:spacing w:after="0" w:line="240" w:lineRule="auto"/>
              <w:ind w:left="355"/>
              <w:rPr>
                <w:rFonts w:ascii="Arial" w:hAnsi="Arial" w:cs="Arial"/>
                <w:bCs/>
                <w:sz w:val="16"/>
                <w:szCs w:val="16"/>
                <w:lang w:eastAsia="de-DE"/>
              </w:rPr>
            </w:pPr>
            <w:r w:rsidRPr="003F59C7">
              <w:rPr>
                <w:rFonts w:ascii="Arial" w:hAnsi="Arial" w:cs="Arial"/>
                <w:bCs/>
                <w:sz w:val="16"/>
                <w:szCs w:val="16"/>
                <w:lang w:eastAsia="de-DE"/>
              </w:rPr>
              <w:t>Die Türfutter-Montagestrebe TMS am Querfutter auf Maß einstellen.</w:t>
            </w:r>
          </w:p>
          <w:p w:rsidR="00242E10" w:rsidRPr="003F59C7" w:rsidRDefault="00242E10" w:rsidP="00242E10">
            <w:pPr>
              <w:numPr>
                <w:ilvl w:val="0"/>
                <w:numId w:val="2"/>
              </w:numPr>
              <w:spacing w:after="0" w:line="240" w:lineRule="auto"/>
              <w:ind w:left="355"/>
              <w:rPr>
                <w:rFonts w:ascii="Arial" w:hAnsi="Arial" w:cs="Arial"/>
                <w:bCs/>
                <w:sz w:val="16"/>
                <w:szCs w:val="16"/>
                <w:lang w:eastAsia="de-DE"/>
              </w:rPr>
            </w:pPr>
            <w:r w:rsidRPr="003F59C7">
              <w:rPr>
                <w:rFonts w:ascii="Arial" w:hAnsi="Arial" w:cs="Arial"/>
                <w:bCs/>
                <w:sz w:val="16"/>
                <w:szCs w:val="16"/>
                <w:lang w:eastAsia="de-DE"/>
              </w:rPr>
              <w:t>Je 1 Stück TMS auf Höhe des Schließblechs und des unteren Scharniers in das Futter einsetzen. Das Alu-Rohr der TMS soll mittig im Futter abstützen.</w:t>
            </w:r>
          </w:p>
          <w:p w:rsidR="00242E10" w:rsidRPr="003F59C7" w:rsidRDefault="00242E10" w:rsidP="00242E10">
            <w:pPr>
              <w:numPr>
                <w:ilvl w:val="0"/>
                <w:numId w:val="2"/>
              </w:numPr>
              <w:spacing w:after="0" w:line="240" w:lineRule="auto"/>
              <w:ind w:left="355"/>
              <w:rPr>
                <w:rFonts w:ascii="Arial" w:hAnsi="Arial" w:cs="Arial"/>
                <w:bCs/>
                <w:sz w:val="16"/>
                <w:szCs w:val="16"/>
                <w:lang w:eastAsia="de-DE"/>
              </w:rPr>
            </w:pPr>
            <w:r w:rsidRPr="003F59C7">
              <w:rPr>
                <w:rFonts w:ascii="Arial" w:hAnsi="Arial" w:cs="Arial"/>
                <w:bCs/>
                <w:sz w:val="16"/>
                <w:szCs w:val="16"/>
                <w:lang w:eastAsia="de-DE"/>
              </w:rPr>
              <w:t>Dazu die Klemmteile in die Nut einführen und gefühlvoll festspannen. Streben und Türfutter bilden damit eine feste Einheit.</w:t>
            </w:r>
          </w:p>
          <w:p w:rsidR="00242E10" w:rsidRPr="003F59C7" w:rsidRDefault="00242E10" w:rsidP="00242E10">
            <w:pPr>
              <w:numPr>
                <w:ilvl w:val="0"/>
                <w:numId w:val="2"/>
              </w:numPr>
              <w:spacing w:after="0" w:line="240" w:lineRule="auto"/>
              <w:ind w:left="355"/>
              <w:rPr>
                <w:rFonts w:ascii="Arial" w:hAnsi="Arial" w:cs="Arial"/>
                <w:bCs/>
                <w:sz w:val="16"/>
                <w:szCs w:val="16"/>
                <w:lang w:eastAsia="de-DE"/>
              </w:rPr>
            </w:pPr>
            <w:r w:rsidRPr="003F59C7">
              <w:rPr>
                <w:rFonts w:ascii="Arial" w:hAnsi="Arial" w:cs="Arial"/>
                <w:sz w:val="16"/>
                <w:szCs w:val="16"/>
                <w:lang w:eastAsia="de-DE"/>
              </w:rPr>
              <w:t>Türfutter in den Wandausschnitt stellen und</w:t>
            </w:r>
            <w:r w:rsidRPr="003F59C7">
              <w:rPr>
                <w:rFonts w:ascii="Arial" w:hAnsi="Arial" w:cs="Arial"/>
                <w:bCs/>
                <w:sz w:val="16"/>
                <w:szCs w:val="16"/>
                <w:lang w:eastAsia="de-DE"/>
              </w:rPr>
              <w:t xml:space="preserve"> </w:t>
            </w:r>
            <w:r w:rsidRPr="003F59C7">
              <w:rPr>
                <w:rFonts w:ascii="Arial" w:hAnsi="Arial" w:cs="Arial"/>
                <w:sz w:val="16"/>
                <w:szCs w:val="16"/>
                <w:lang w:eastAsia="de-DE"/>
              </w:rPr>
              <w:t>gegen Kippen sichern, z. B. mit BESSEY Türfutter-Richtzwingen</w:t>
            </w:r>
            <w:r w:rsidRPr="003F59C7">
              <w:rPr>
                <w:rFonts w:ascii="Arial" w:hAnsi="Arial" w:cs="Arial"/>
                <w:bCs/>
                <w:sz w:val="16"/>
                <w:szCs w:val="16"/>
                <w:lang w:eastAsia="de-DE"/>
              </w:rPr>
              <w:t xml:space="preserve"> </w:t>
            </w:r>
            <w:r w:rsidRPr="003F59C7">
              <w:rPr>
                <w:rFonts w:ascii="Arial" w:hAnsi="Arial" w:cs="Arial"/>
                <w:sz w:val="16"/>
                <w:szCs w:val="16"/>
                <w:lang w:eastAsia="de-DE"/>
              </w:rPr>
              <w:t>TFM, Distanzhölzern oder Keilen.</w:t>
            </w:r>
          </w:p>
          <w:p w:rsidR="00242E10" w:rsidRPr="003F59C7" w:rsidRDefault="00242E10" w:rsidP="00242E10">
            <w:pPr>
              <w:numPr>
                <w:ilvl w:val="0"/>
                <w:numId w:val="2"/>
              </w:numPr>
              <w:spacing w:after="0" w:line="240" w:lineRule="auto"/>
              <w:ind w:left="355"/>
              <w:rPr>
                <w:rFonts w:ascii="Arial" w:hAnsi="Arial" w:cs="Arial"/>
                <w:bCs/>
                <w:sz w:val="16"/>
                <w:szCs w:val="16"/>
                <w:lang w:eastAsia="de-DE"/>
              </w:rPr>
            </w:pPr>
            <w:r w:rsidRPr="003F59C7">
              <w:rPr>
                <w:rFonts w:ascii="Arial" w:hAnsi="Arial" w:cs="Arial"/>
                <w:bCs/>
                <w:sz w:val="16"/>
                <w:szCs w:val="16"/>
                <w:lang w:eastAsia="de-DE"/>
              </w:rPr>
              <w:t>Waagerecht mit Wasserwaage ausrichten und gegebenenfalls unterlegen.</w:t>
            </w:r>
          </w:p>
          <w:p w:rsidR="00242E10" w:rsidRPr="003F59C7" w:rsidRDefault="00242E10" w:rsidP="00242E10">
            <w:pPr>
              <w:numPr>
                <w:ilvl w:val="0"/>
                <w:numId w:val="2"/>
              </w:numPr>
              <w:spacing w:after="0" w:line="240" w:lineRule="auto"/>
              <w:ind w:left="355"/>
              <w:rPr>
                <w:rFonts w:ascii="Arial" w:hAnsi="Arial" w:cs="Arial"/>
                <w:bCs/>
                <w:sz w:val="16"/>
                <w:szCs w:val="16"/>
                <w:lang w:eastAsia="de-DE"/>
              </w:rPr>
            </w:pPr>
            <w:r w:rsidRPr="003F59C7">
              <w:rPr>
                <w:rFonts w:ascii="Arial" w:hAnsi="Arial" w:cs="Arial"/>
                <w:bCs/>
                <w:sz w:val="16"/>
                <w:szCs w:val="16"/>
                <w:lang w:eastAsia="de-DE"/>
              </w:rPr>
              <w:t>Allseitig senkrecht ausrichten und mit TFM oder Distanzhölzern mittig in der Maueröffnung fixieren.</w:t>
            </w:r>
          </w:p>
          <w:p w:rsidR="00242E10" w:rsidRPr="003F59C7" w:rsidRDefault="00242E10" w:rsidP="00242E10">
            <w:pPr>
              <w:numPr>
                <w:ilvl w:val="0"/>
                <w:numId w:val="2"/>
              </w:numPr>
              <w:spacing w:after="0" w:line="240" w:lineRule="auto"/>
              <w:ind w:left="355"/>
              <w:rPr>
                <w:rFonts w:ascii="Arial" w:hAnsi="Arial" w:cs="Arial"/>
                <w:bCs/>
                <w:sz w:val="16"/>
                <w:szCs w:val="16"/>
                <w:lang w:eastAsia="de-DE"/>
              </w:rPr>
            </w:pPr>
            <w:r w:rsidRPr="003F59C7">
              <w:rPr>
                <w:rFonts w:ascii="Arial" w:hAnsi="Arial" w:cs="Arial"/>
                <w:bCs/>
                <w:sz w:val="16"/>
                <w:szCs w:val="16"/>
                <w:lang w:eastAsia="de-DE"/>
              </w:rPr>
              <w:t>Beidseitig jeweils am Querfutter und in Höhe der TMS dosiert mit Montageschaum ausschäumen. Hersteller-Hinweise bitte beachten.</w:t>
            </w:r>
          </w:p>
          <w:p w:rsidR="00242E10" w:rsidRPr="003F59C7" w:rsidRDefault="00242E10" w:rsidP="00242E10">
            <w:pPr>
              <w:numPr>
                <w:ilvl w:val="0"/>
                <w:numId w:val="2"/>
              </w:numPr>
              <w:spacing w:after="0" w:line="240" w:lineRule="auto"/>
              <w:ind w:left="355"/>
              <w:rPr>
                <w:rFonts w:ascii="Arial" w:hAnsi="Arial" w:cs="Arial"/>
                <w:bCs/>
                <w:sz w:val="16"/>
                <w:szCs w:val="16"/>
                <w:lang w:eastAsia="de-DE"/>
              </w:rPr>
            </w:pPr>
            <w:r w:rsidRPr="003F59C7">
              <w:rPr>
                <w:rFonts w:ascii="Arial" w:hAnsi="Arial" w:cs="Arial"/>
                <w:bCs/>
                <w:sz w:val="16"/>
                <w:szCs w:val="16"/>
                <w:lang w:eastAsia="de-DE"/>
              </w:rPr>
              <w:t>Nach Aushärtung ausgetretenen Schaum entfernen und vormontiertes Zierfutter einsetzen.</w:t>
            </w:r>
          </w:p>
          <w:p w:rsidR="00242E10" w:rsidRPr="003F59C7" w:rsidRDefault="00242E10" w:rsidP="00242E10">
            <w:pPr>
              <w:numPr>
                <w:ilvl w:val="0"/>
                <w:numId w:val="2"/>
              </w:numPr>
              <w:spacing w:after="0" w:line="240" w:lineRule="auto"/>
              <w:ind w:left="355"/>
              <w:rPr>
                <w:rFonts w:ascii="Arial" w:hAnsi="Arial" w:cs="Arial"/>
                <w:bCs/>
                <w:sz w:val="16"/>
                <w:szCs w:val="16"/>
                <w:lang w:eastAsia="de-DE"/>
              </w:rPr>
            </w:pPr>
            <w:r w:rsidRPr="003F59C7">
              <w:rPr>
                <w:rFonts w:ascii="Arial" w:hAnsi="Arial" w:cs="Arial"/>
                <w:bCs/>
                <w:sz w:val="16"/>
                <w:szCs w:val="16"/>
                <w:lang w:eastAsia="de-DE"/>
              </w:rPr>
              <w:t>Gegebenenfalls in der Nut verleimen und mit geeigneten Zwingen spannen.</w:t>
            </w:r>
          </w:p>
          <w:p w:rsidR="00242E10" w:rsidRPr="003F59C7" w:rsidRDefault="00242E10" w:rsidP="005B77D6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eastAsia="de-DE"/>
              </w:rPr>
            </w:pPr>
          </w:p>
          <w:p w:rsidR="00242E10" w:rsidRPr="003F59C7" w:rsidRDefault="00242E10" w:rsidP="005B77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de-DE"/>
              </w:rPr>
            </w:pPr>
            <w:r w:rsidRPr="003F59C7">
              <w:rPr>
                <w:rFonts w:ascii="Arial" w:hAnsi="Arial" w:cs="Arial"/>
                <w:b/>
                <w:sz w:val="16"/>
                <w:szCs w:val="16"/>
                <w:lang w:eastAsia="de-DE"/>
              </w:rPr>
              <w:t>Fehlanwendung der Werkzeuge kann Verletzungen verursachen.</w:t>
            </w:r>
          </w:p>
          <w:p w:rsidR="00242E10" w:rsidRPr="003F59C7" w:rsidRDefault="00242E10" w:rsidP="005B77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de-DE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E10" w:rsidRPr="003F59C7" w:rsidRDefault="00242E10" w:rsidP="005B77D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cs-CZ"/>
              </w:rPr>
            </w:pPr>
            <w:r w:rsidRPr="003F59C7">
              <w:rPr>
                <w:rFonts w:ascii="Arial" w:hAnsi="Arial" w:cs="Arial"/>
                <w:b/>
                <w:sz w:val="16"/>
                <w:szCs w:val="16"/>
                <w:lang w:val="cs-CZ"/>
              </w:rPr>
              <w:t>Montážní výztuha pro dveřní zárubně</w:t>
            </w:r>
          </w:p>
          <w:p w:rsidR="00242E10" w:rsidRPr="003F59C7" w:rsidRDefault="00242E10" w:rsidP="005B77D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cs-CZ"/>
              </w:rPr>
            </w:pPr>
          </w:p>
          <w:p w:rsidR="00242E10" w:rsidRPr="003F59C7" w:rsidRDefault="00242E10" w:rsidP="005B77D6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val="cs-CZ" w:eastAsia="de-DE"/>
              </w:rPr>
            </w:pPr>
            <w:r w:rsidRPr="003F59C7">
              <w:rPr>
                <w:rFonts w:ascii="Arial" w:hAnsi="Arial" w:cs="Arial"/>
                <w:b/>
                <w:bCs/>
                <w:sz w:val="16"/>
                <w:szCs w:val="16"/>
                <w:lang w:val="cs-CZ" w:eastAsia="de-DE"/>
              </w:rPr>
              <w:t>Montáž dveřní zárubně</w:t>
            </w:r>
          </w:p>
          <w:p w:rsidR="00242E10" w:rsidRPr="003F59C7" w:rsidRDefault="00242E10" w:rsidP="00242E10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val="cs-CZ" w:eastAsia="de-DE"/>
              </w:rPr>
            </w:pPr>
            <w:r w:rsidRPr="003F59C7">
              <w:rPr>
                <w:rFonts w:ascii="Arial" w:hAnsi="Arial" w:cs="Arial"/>
                <w:b/>
                <w:bCs/>
                <w:sz w:val="16"/>
                <w:szCs w:val="16"/>
                <w:lang w:val="cs-CZ" w:eastAsia="de-DE"/>
              </w:rPr>
              <w:t>Jednoduchá</w:t>
            </w:r>
          </w:p>
          <w:p w:rsidR="00242E10" w:rsidRPr="003F59C7" w:rsidRDefault="00242E10" w:rsidP="00242E10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val="cs-CZ" w:eastAsia="de-DE"/>
              </w:rPr>
            </w:pPr>
            <w:r w:rsidRPr="003F59C7">
              <w:rPr>
                <w:rFonts w:ascii="Arial" w:hAnsi="Arial" w:cs="Arial"/>
                <w:b/>
                <w:bCs/>
                <w:sz w:val="16"/>
                <w:szCs w:val="16"/>
                <w:lang w:val="cs-CZ" w:eastAsia="de-DE"/>
              </w:rPr>
              <w:t>Rychlá</w:t>
            </w:r>
          </w:p>
          <w:p w:rsidR="00242E10" w:rsidRPr="003F59C7" w:rsidRDefault="00242E10" w:rsidP="00242E10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val="cs-CZ" w:eastAsia="de-DE"/>
              </w:rPr>
            </w:pPr>
            <w:r w:rsidRPr="003F59C7">
              <w:rPr>
                <w:rFonts w:ascii="Arial" w:hAnsi="Arial" w:cs="Arial"/>
                <w:b/>
                <w:bCs/>
                <w:sz w:val="16"/>
                <w:szCs w:val="16"/>
                <w:lang w:val="cs-CZ" w:eastAsia="de-DE"/>
              </w:rPr>
              <w:t>Profesionální</w:t>
            </w:r>
          </w:p>
          <w:p w:rsidR="00242E10" w:rsidRPr="003F59C7" w:rsidRDefault="00242E10" w:rsidP="005B77D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cs-CZ" w:eastAsia="de-DE"/>
              </w:rPr>
            </w:pPr>
          </w:p>
          <w:p w:rsidR="00242E10" w:rsidRPr="003F59C7" w:rsidRDefault="00242E10" w:rsidP="00242E10">
            <w:pPr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Arial" w:hAnsi="Arial" w:cs="Arial"/>
                <w:sz w:val="16"/>
                <w:szCs w:val="16"/>
                <w:lang w:val="cs-CZ" w:eastAsia="de-DE"/>
              </w:rPr>
            </w:pPr>
            <w:r w:rsidRPr="003F59C7">
              <w:rPr>
                <w:rFonts w:ascii="Arial" w:hAnsi="Arial" w:cs="Arial"/>
                <w:sz w:val="16"/>
                <w:szCs w:val="16"/>
                <w:lang w:val="cs-CZ" w:eastAsia="de-DE"/>
              </w:rPr>
              <w:t>Sestavte zárubně dle pokynů výrobce</w:t>
            </w:r>
          </w:p>
          <w:p w:rsidR="00242E10" w:rsidRPr="003F59C7" w:rsidRDefault="00242E10" w:rsidP="00242E10">
            <w:pPr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Arial" w:hAnsi="Arial" w:cs="Arial"/>
                <w:bCs/>
                <w:sz w:val="16"/>
                <w:szCs w:val="16"/>
                <w:lang w:val="cs-CZ" w:eastAsia="de-DE"/>
              </w:rPr>
            </w:pPr>
            <w:r w:rsidRPr="003F59C7">
              <w:rPr>
                <w:rFonts w:ascii="Arial" w:hAnsi="Arial" w:cs="Arial"/>
                <w:bCs/>
                <w:sz w:val="16"/>
                <w:szCs w:val="16"/>
                <w:lang w:val="cs-CZ" w:eastAsia="de-DE"/>
              </w:rPr>
              <w:t>Upevněte TMS na zárubně dveří</w:t>
            </w:r>
          </w:p>
          <w:p w:rsidR="00242E10" w:rsidRPr="003F59C7" w:rsidRDefault="00242E10" w:rsidP="00242E10">
            <w:pPr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Arial" w:hAnsi="Arial" w:cs="Arial"/>
                <w:bCs/>
                <w:sz w:val="16"/>
                <w:szCs w:val="16"/>
                <w:lang w:val="cs-CZ" w:eastAsia="de-DE"/>
              </w:rPr>
            </w:pPr>
            <w:r w:rsidRPr="003F59C7">
              <w:rPr>
                <w:rFonts w:ascii="Arial" w:hAnsi="Arial" w:cs="Arial"/>
                <w:bCs/>
                <w:sz w:val="16"/>
                <w:szCs w:val="16"/>
                <w:lang w:val="cs-CZ" w:eastAsia="de-DE"/>
              </w:rPr>
              <w:t>Každou TMS zafixujte ve výšce pantů a závěsů v zárubní. Hliníková trubka TMS by měla být zapřená ve středu (hloubky) zárubně.</w:t>
            </w:r>
          </w:p>
          <w:p w:rsidR="00242E10" w:rsidRPr="003F59C7" w:rsidRDefault="00242E10" w:rsidP="00242E10">
            <w:pPr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Arial" w:hAnsi="Arial" w:cs="Arial"/>
                <w:bCs/>
                <w:sz w:val="16"/>
                <w:szCs w:val="16"/>
                <w:lang w:val="cs-CZ" w:eastAsia="de-DE"/>
              </w:rPr>
            </w:pPr>
            <w:r w:rsidRPr="003F59C7">
              <w:rPr>
                <w:rFonts w:ascii="Arial" w:hAnsi="Arial" w:cs="Arial"/>
                <w:bCs/>
                <w:sz w:val="16"/>
                <w:szCs w:val="16"/>
                <w:lang w:val="cs-CZ" w:eastAsia="de-DE"/>
              </w:rPr>
              <w:t>Upínací části opatrně dotáhněte. Výztuha a rám dveří by měly tvořit pevný celek.</w:t>
            </w:r>
          </w:p>
          <w:p w:rsidR="00242E10" w:rsidRPr="003F59C7" w:rsidRDefault="00242E10" w:rsidP="00242E10">
            <w:pPr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Arial" w:hAnsi="Arial" w:cs="Arial"/>
                <w:bCs/>
                <w:sz w:val="16"/>
                <w:szCs w:val="16"/>
                <w:lang w:val="cs-CZ" w:eastAsia="de-DE"/>
              </w:rPr>
            </w:pPr>
            <w:r w:rsidRPr="003F59C7">
              <w:rPr>
                <w:rFonts w:ascii="Arial" w:hAnsi="Arial" w:cs="Arial"/>
                <w:bCs/>
                <w:sz w:val="16"/>
                <w:szCs w:val="16"/>
                <w:lang w:val="cs-CZ" w:eastAsia="de-DE"/>
              </w:rPr>
              <w:t>Umístěte rám dveří do výřezu pro dveře a zajistěte proti překlopení, například vyrovnávací svěrkou Bessey TFM, distančními prvky nebo klíny.</w:t>
            </w:r>
          </w:p>
          <w:p w:rsidR="00242E10" w:rsidRPr="003F59C7" w:rsidRDefault="00242E10" w:rsidP="00242E10">
            <w:pPr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Arial" w:hAnsi="Arial" w:cs="Arial"/>
                <w:bCs/>
                <w:sz w:val="16"/>
                <w:szCs w:val="16"/>
                <w:lang w:val="cs-CZ" w:eastAsia="de-DE"/>
              </w:rPr>
            </w:pPr>
            <w:r w:rsidRPr="003F59C7">
              <w:rPr>
                <w:rFonts w:ascii="Arial" w:hAnsi="Arial" w:cs="Arial"/>
                <w:bCs/>
                <w:sz w:val="16"/>
                <w:szCs w:val="16"/>
                <w:lang w:val="cs-CZ" w:eastAsia="de-DE"/>
              </w:rPr>
              <w:t>Srovnejte vodováhou a případně podložte rám dveří.</w:t>
            </w:r>
          </w:p>
          <w:p w:rsidR="00242E10" w:rsidRPr="003F59C7" w:rsidRDefault="00242E10" w:rsidP="00242E10">
            <w:pPr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Arial" w:hAnsi="Arial" w:cs="Arial"/>
                <w:bCs/>
                <w:sz w:val="16"/>
                <w:szCs w:val="16"/>
                <w:lang w:val="cs-CZ" w:eastAsia="de-DE"/>
              </w:rPr>
            </w:pPr>
            <w:r w:rsidRPr="003F59C7">
              <w:rPr>
                <w:rFonts w:ascii="Arial" w:hAnsi="Arial" w:cs="Arial"/>
                <w:bCs/>
                <w:sz w:val="16"/>
                <w:szCs w:val="16"/>
                <w:lang w:val="cs-CZ" w:eastAsia="de-DE"/>
              </w:rPr>
              <w:t>Zarovnejte rám svisle po obou stranách a upevněte ve středu otvoru pro dveře pomocí TFM nebo klíny.</w:t>
            </w:r>
          </w:p>
          <w:p w:rsidR="00242E10" w:rsidRPr="003F59C7" w:rsidRDefault="00242E10" w:rsidP="00242E10">
            <w:pPr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Arial" w:hAnsi="Arial" w:cs="Arial"/>
                <w:bCs/>
                <w:sz w:val="16"/>
                <w:szCs w:val="16"/>
                <w:lang w:val="cs-CZ" w:eastAsia="de-DE"/>
              </w:rPr>
            </w:pPr>
            <w:r w:rsidRPr="003F59C7">
              <w:rPr>
                <w:rFonts w:ascii="Arial" w:hAnsi="Arial" w:cs="Arial"/>
                <w:bCs/>
                <w:sz w:val="16"/>
                <w:szCs w:val="16"/>
                <w:lang w:val="cs-CZ" w:eastAsia="de-DE"/>
              </w:rPr>
              <w:t>Ve výšce TMS zafixujte montážní pěnou. Dodržujte pokyny výrobce.</w:t>
            </w:r>
          </w:p>
          <w:p w:rsidR="00242E10" w:rsidRPr="003F59C7" w:rsidRDefault="00242E10" w:rsidP="00242E10">
            <w:pPr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Arial" w:hAnsi="Arial" w:cs="Arial"/>
                <w:bCs/>
                <w:sz w:val="16"/>
                <w:szCs w:val="16"/>
                <w:lang w:val="cs-CZ" w:eastAsia="de-DE"/>
              </w:rPr>
            </w:pPr>
            <w:r w:rsidRPr="003F59C7">
              <w:rPr>
                <w:rFonts w:ascii="Arial" w:hAnsi="Arial" w:cs="Arial"/>
                <w:bCs/>
                <w:sz w:val="16"/>
                <w:szCs w:val="16"/>
                <w:lang w:val="cs-CZ" w:eastAsia="de-DE"/>
              </w:rPr>
              <w:t>Po zatvrdnutí odstraňte přebytečnou pěnu a instalujte předem připravené pohledové zárubně.</w:t>
            </w:r>
          </w:p>
          <w:p w:rsidR="00242E10" w:rsidRPr="003F59C7" w:rsidRDefault="00242E10" w:rsidP="00242E10">
            <w:pPr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Arial" w:hAnsi="Arial" w:cs="Arial"/>
                <w:bCs/>
                <w:sz w:val="16"/>
                <w:szCs w:val="16"/>
                <w:lang w:val="cs-CZ" w:eastAsia="de-DE"/>
              </w:rPr>
            </w:pPr>
            <w:r w:rsidRPr="003F59C7">
              <w:rPr>
                <w:rFonts w:ascii="Arial" w:hAnsi="Arial" w:cs="Arial"/>
                <w:bCs/>
                <w:sz w:val="16"/>
                <w:szCs w:val="16"/>
                <w:lang w:val="cs-CZ" w:eastAsia="de-DE"/>
              </w:rPr>
              <w:t>V případě potřeby zatmelujte rýhy za použití náležitých svěrek.</w:t>
            </w:r>
          </w:p>
          <w:p w:rsidR="00242E10" w:rsidRPr="003F59C7" w:rsidRDefault="00242E10" w:rsidP="005B77D6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val="cs-CZ" w:eastAsia="de-DE"/>
              </w:rPr>
            </w:pPr>
          </w:p>
          <w:p w:rsidR="00242E10" w:rsidRPr="003F59C7" w:rsidRDefault="00242E10" w:rsidP="005B77D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3F59C7">
              <w:rPr>
                <w:rFonts w:ascii="Arial" w:hAnsi="Arial" w:cs="Arial"/>
                <w:b/>
                <w:sz w:val="16"/>
                <w:szCs w:val="16"/>
                <w:lang w:val="cs-CZ"/>
              </w:rPr>
              <w:t>Neodborná manipulace může způsobit poranění.</w:t>
            </w:r>
          </w:p>
        </w:tc>
      </w:tr>
    </w:tbl>
    <w:p w:rsidR="00BF6FDA" w:rsidRDefault="00BF6FDA">
      <w:bookmarkStart w:id="0" w:name="_GoBack"/>
      <w:bookmarkEnd w:id="0"/>
    </w:p>
    <w:sectPr w:rsidR="00BF6F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715E0"/>
    <w:multiLevelType w:val="hybridMultilevel"/>
    <w:tmpl w:val="C960042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111C9D"/>
    <w:multiLevelType w:val="hybridMultilevel"/>
    <w:tmpl w:val="DC2E6B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4B7EE7"/>
    <w:multiLevelType w:val="hybridMultilevel"/>
    <w:tmpl w:val="4B9C328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CF5"/>
    <w:rsid w:val="00242E10"/>
    <w:rsid w:val="00594CF5"/>
    <w:rsid w:val="00BF6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2E10"/>
    <w:rPr>
      <w:rFonts w:ascii="Calibri" w:eastAsia="Calibri" w:hAnsi="Calibri" w:cs="Times New Roman"/>
      <w:lang w:val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2E10"/>
    <w:rPr>
      <w:rFonts w:ascii="Calibri" w:eastAsia="Calibri" w:hAnsi="Calibri" w:cs="Times New Roman"/>
      <w:lang w:val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1752</Characters>
  <Application>Microsoft Office Word</Application>
  <DocSecurity>0</DocSecurity>
  <Lines>14</Lines>
  <Paragraphs>4</Paragraphs>
  <ScaleCrop>false</ScaleCrop>
  <Company>AB EFEKT spol.s r.o.</Company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 Krbůšek</dc:creator>
  <cp:keywords/>
  <dc:description/>
  <cp:lastModifiedBy>Vladimír Krbůšek</cp:lastModifiedBy>
  <cp:revision>2</cp:revision>
  <dcterms:created xsi:type="dcterms:W3CDTF">2019-01-04T09:13:00Z</dcterms:created>
  <dcterms:modified xsi:type="dcterms:W3CDTF">2019-01-04T09:13:00Z</dcterms:modified>
</cp:coreProperties>
</file>